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
        <w:jc w:val="center"/>
        <w:rPr>
          <w:b/>
          <w:sz w:val="28"/>
          <w:szCs w:val="28"/>
        </w:rPr>
      </w:pPr>
      <w:r>
        <w:rPr>
          <w:b/>
          <w:sz w:val="28"/>
          <w:szCs w:val="28"/>
        </w:rPr>
        <w:t>2020</w:t>
      </w:r>
      <w:r>
        <w:rPr>
          <w:rFonts w:hint="eastAsia"/>
          <w:b/>
          <w:sz w:val="28"/>
          <w:szCs w:val="28"/>
        </w:rPr>
        <w:t>级历史学院研究生修课注意事项</w:t>
      </w:r>
    </w:p>
    <w:p>
      <w:pPr>
        <w:ind w:firstLine="180"/>
        <w:jc w:val="center"/>
        <w:rPr>
          <w:b/>
          <w:sz w:val="28"/>
          <w:szCs w:val="28"/>
        </w:rPr>
      </w:pPr>
      <w:r>
        <w:rPr>
          <w:rFonts w:hint="eastAsia"/>
          <w:b/>
          <w:sz w:val="28"/>
          <w:szCs w:val="28"/>
        </w:rPr>
        <w:t>硕士修课说明</w:t>
      </w:r>
    </w:p>
    <w:p>
      <w:pPr>
        <w:spacing w:line="360" w:lineRule="auto"/>
        <w:rPr>
          <w:sz w:val="22"/>
        </w:rPr>
      </w:pPr>
      <w:r>
        <w:rPr>
          <w:rFonts w:hint="eastAsia"/>
          <w:b/>
          <w:sz w:val="21"/>
          <w:szCs w:val="21"/>
        </w:rPr>
        <w:t xml:space="preserve">    注：    研究生课程在研究生院网页上选中才可上课。</w:t>
      </w:r>
      <w:r>
        <w:rPr>
          <w:rFonts w:hint="eastAsia"/>
          <w:b/>
          <w:bCs/>
          <w:i/>
          <w:iCs/>
          <w:sz w:val="22"/>
        </w:rPr>
        <w:t>硕士研究生课程分为</w:t>
      </w:r>
      <w:r>
        <w:rPr>
          <w:b/>
          <w:bCs/>
          <w:i/>
          <w:iCs/>
          <w:sz w:val="22"/>
        </w:rPr>
        <w:t>A</w:t>
      </w:r>
      <w:r>
        <w:rPr>
          <w:rFonts w:hint="eastAsia"/>
          <w:b/>
          <w:bCs/>
          <w:i/>
          <w:iCs/>
          <w:sz w:val="22"/>
        </w:rPr>
        <w:t>、</w:t>
      </w:r>
      <w:r>
        <w:rPr>
          <w:b/>
          <w:bCs/>
          <w:i/>
          <w:iCs/>
          <w:sz w:val="22"/>
        </w:rPr>
        <w:t>B</w:t>
      </w:r>
      <w:r>
        <w:rPr>
          <w:rFonts w:hint="eastAsia"/>
          <w:b/>
          <w:bCs/>
          <w:i/>
          <w:iCs/>
          <w:sz w:val="22"/>
        </w:rPr>
        <w:t>、</w:t>
      </w:r>
      <w:r>
        <w:rPr>
          <w:b/>
          <w:bCs/>
          <w:i/>
          <w:iCs/>
          <w:sz w:val="22"/>
        </w:rPr>
        <w:t>C</w:t>
      </w:r>
      <w:r>
        <w:rPr>
          <w:rFonts w:hint="eastAsia"/>
          <w:b/>
          <w:bCs/>
          <w:i/>
          <w:iCs/>
          <w:sz w:val="22"/>
        </w:rPr>
        <w:t>、</w:t>
      </w:r>
      <w:r>
        <w:rPr>
          <w:b/>
          <w:bCs/>
          <w:i/>
          <w:iCs/>
          <w:sz w:val="22"/>
        </w:rPr>
        <w:t>D</w:t>
      </w:r>
      <w:r>
        <w:rPr>
          <w:rFonts w:hint="eastAsia"/>
          <w:b/>
          <w:bCs/>
          <w:i/>
          <w:iCs/>
          <w:sz w:val="22"/>
        </w:rPr>
        <w:t>四类</w:t>
      </w:r>
      <w:r>
        <w:rPr>
          <w:rFonts w:hint="eastAsia"/>
          <w:sz w:val="22"/>
        </w:rPr>
        <w:t>（详见研究生手册，</w:t>
      </w:r>
      <w:r>
        <w:rPr>
          <w:rFonts w:hint="eastAsia"/>
          <w:b/>
          <w:bCs/>
          <w:sz w:val="22"/>
        </w:rPr>
        <w:t>课程号中有标识，例如</w:t>
      </w:r>
    </w:p>
    <w:tbl>
      <w:tblPr>
        <w:tblStyle w:val="5"/>
        <w:tblW w:w="35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2"/>
        <w:gridCol w:w="12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2342" w:type="dxa"/>
            <w:vAlign w:val="center"/>
          </w:tcPr>
          <w:p>
            <w:pPr>
              <w:autoSpaceDE w:val="0"/>
              <w:autoSpaceDN w:val="0"/>
              <w:adjustRightInd w:val="0"/>
              <w:jc w:val="center"/>
              <w:rPr>
                <w:rFonts w:ascii="宋体" w:cs="宋体"/>
                <w:sz w:val="18"/>
                <w:szCs w:val="18"/>
              </w:rPr>
            </w:pPr>
            <w:r>
              <w:rPr>
                <w:rFonts w:hint="eastAsia" w:ascii="宋体" w:hAnsi="宋体" w:cs="宋体"/>
                <w:sz w:val="18"/>
                <w:szCs w:val="18"/>
              </w:rPr>
              <w:t>考古学理论与方法（B类课）</w:t>
            </w:r>
          </w:p>
        </w:tc>
        <w:tc>
          <w:tcPr>
            <w:tcW w:w="1215" w:type="dxa"/>
            <w:vAlign w:val="center"/>
          </w:tcPr>
          <w:p>
            <w:pPr>
              <w:autoSpaceDE w:val="0"/>
              <w:autoSpaceDN w:val="0"/>
              <w:adjustRightInd w:val="0"/>
              <w:jc w:val="center"/>
              <w:rPr>
                <w:rFonts w:ascii="宋体" w:cs="宋体"/>
                <w:sz w:val="18"/>
                <w:szCs w:val="18"/>
              </w:rPr>
            </w:pPr>
            <w:r>
              <w:rPr>
                <w:rFonts w:hint="eastAsia" w:ascii="宋体" w:hAnsi="宋体" w:cs="宋体"/>
                <w:sz w:val="21"/>
                <w:szCs w:val="21"/>
              </w:rPr>
              <w:t>课程编号</w:t>
            </w:r>
            <w:r>
              <w:rPr>
                <w:rFonts w:ascii="宋体" w:hAnsi="宋体" w:cs="宋体"/>
                <w:sz w:val="21"/>
                <w:szCs w:val="21"/>
              </w:rPr>
              <w:t>0601</w:t>
            </w:r>
            <w:r>
              <w:rPr>
                <w:rFonts w:ascii="宋体" w:hAnsi="宋体" w:cs="宋体"/>
                <w:b/>
                <w:bCs/>
                <w:sz w:val="21"/>
                <w:szCs w:val="21"/>
              </w:rPr>
              <w:t>B</w:t>
            </w:r>
            <w:r>
              <w:rPr>
                <w:rFonts w:hint="eastAsia" w:ascii="宋体" w:hAnsi="宋体" w:cs="宋体"/>
                <w:b/>
                <w:bCs/>
                <w:sz w:val="21"/>
                <w:szCs w:val="21"/>
              </w:rPr>
              <w:t xml:space="preserve"> </w:t>
            </w:r>
            <w:r>
              <w:rPr>
                <w:rFonts w:ascii="宋体" w:hAnsi="宋体" w:cs="宋体"/>
                <w:sz w:val="21"/>
                <w:szCs w:val="21"/>
              </w:rPr>
              <w:t>0200</w:t>
            </w:r>
          </w:p>
        </w:tc>
      </w:tr>
    </w:tbl>
    <w:p>
      <w:pPr>
        <w:spacing w:line="360" w:lineRule="auto"/>
        <w:ind w:firstLine="440" w:firstLineChars="200"/>
        <w:rPr>
          <w:sz w:val="22"/>
        </w:rPr>
      </w:pPr>
      <w:r>
        <w:rPr>
          <w:rFonts w:hint="eastAsia"/>
          <w:sz w:val="22"/>
        </w:rPr>
        <w:t>必须修读如下课程：</w:t>
      </w:r>
    </w:p>
    <w:p>
      <w:pPr>
        <w:spacing w:line="360" w:lineRule="auto"/>
        <w:ind w:left="1767" w:hanging="1767" w:hangingChars="800"/>
        <w:rPr>
          <w:sz w:val="22"/>
        </w:rPr>
      </w:pPr>
      <w:r>
        <w:rPr>
          <w:b/>
          <w:sz w:val="22"/>
        </w:rPr>
        <w:t>A</w:t>
      </w:r>
      <w:r>
        <w:rPr>
          <w:rFonts w:hint="eastAsia"/>
          <w:b/>
          <w:sz w:val="22"/>
        </w:rPr>
        <w:t>类： 1、</w:t>
      </w:r>
      <w:r>
        <w:rPr>
          <w:rFonts w:hint="eastAsia"/>
          <w:sz w:val="22"/>
        </w:rPr>
        <w:t>英语（四选一）</w:t>
      </w:r>
      <w:r>
        <w:rPr>
          <w:sz w:val="22"/>
        </w:rPr>
        <w:t xml:space="preserve">   </w:t>
      </w:r>
    </w:p>
    <w:p>
      <w:pPr>
        <w:spacing w:line="360" w:lineRule="auto"/>
        <w:ind w:left="770"/>
        <w:rPr>
          <w:sz w:val="22"/>
        </w:rPr>
      </w:pPr>
      <w:r>
        <w:rPr>
          <w:rFonts w:hint="eastAsia"/>
          <w:sz w:val="22"/>
        </w:rPr>
        <w:t>2、马克思主义原著选读（与马社、自然辩证法三选一。专硕为《马克思主义与社会科学方法论》）</w:t>
      </w:r>
      <w:r>
        <w:rPr>
          <w:sz w:val="22"/>
        </w:rPr>
        <w:t xml:space="preserve">   </w:t>
      </w:r>
    </w:p>
    <w:p>
      <w:pPr>
        <w:spacing w:line="360" w:lineRule="auto"/>
        <w:ind w:firstLine="660" w:firstLineChars="300"/>
        <w:rPr>
          <w:sz w:val="22"/>
        </w:rPr>
      </w:pPr>
      <w:r>
        <w:rPr>
          <w:sz w:val="22"/>
        </w:rPr>
        <w:t xml:space="preserve"> </w:t>
      </w:r>
      <w:r>
        <w:rPr>
          <w:rFonts w:hint="eastAsia"/>
          <w:sz w:val="22"/>
        </w:rPr>
        <w:t>3、中国特色社会主义理论与实践</w:t>
      </w:r>
    </w:p>
    <w:p>
      <w:pPr>
        <w:spacing w:line="360" w:lineRule="auto"/>
        <w:ind w:left="2429" w:hanging="2429" w:hangingChars="1100"/>
        <w:rPr>
          <w:sz w:val="22"/>
        </w:rPr>
      </w:pPr>
      <w:r>
        <w:rPr>
          <w:b/>
          <w:sz w:val="22"/>
        </w:rPr>
        <w:t>B</w:t>
      </w:r>
      <w:r>
        <w:rPr>
          <w:rFonts w:hint="eastAsia"/>
          <w:b/>
          <w:sz w:val="22"/>
        </w:rPr>
        <w:t>类：</w:t>
      </w:r>
      <w:r>
        <w:rPr>
          <w:rFonts w:hint="eastAsia"/>
          <w:sz w:val="22"/>
        </w:rPr>
        <w:t>国际关系、外交学专业：政治学原理</w:t>
      </w:r>
      <w:r>
        <w:rPr>
          <w:sz w:val="22"/>
        </w:rPr>
        <w:t xml:space="preserve">   </w:t>
      </w:r>
      <w:r>
        <w:rPr>
          <w:rFonts w:hint="eastAsia"/>
          <w:sz w:val="22"/>
        </w:rPr>
        <w:t xml:space="preserve">考古专业：考古学理论与方法 </w:t>
      </w:r>
      <w:r>
        <w:rPr>
          <w:sz w:val="22"/>
        </w:rPr>
        <w:t xml:space="preserve">  </w:t>
      </w:r>
      <w:r>
        <w:rPr>
          <w:rFonts w:hint="eastAsia"/>
          <w:sz w:val="22"/>
        </w:rPr>
        <w:t>其他</w:t>
      </w:r>
      <w:r>
        <w:rPr>
          <w:sz w:val="22"/>
        </w:rPr>
        <w:t>专业：</w:t>
      </w:r>
      <w:r>
        <w:rPr>
          <w:rFonts w:hint="eastAsia"/>
          <w:sz w:val="22"/>
        </w:rPr>
        <w:t>史学理论与方法</w:t>
      </w:r>
      <w:r>
        <w:rPr>
          <w:sz w:val="22"/>
        </w:rPr>
        <w:t xml:space="preserve"> </w:t>
      </w:r>
    </w:p>
    <w:p>
      <w:pPr>
        <w:spacing w:line="360" w:lineRule="auto"/>
        <w:rPr>
          <w:sz w:val="22"/>
        </w:rPr>
      </w:pPr>
      <w:r>
        <w:rPr>
          <w:b/>
          <w:sz w:val="22"/>
        </w:rPr>
        <w:t>C</w:t>
      </w:r>
      <w:r>
        <w:rPr>
          <w:rFonts w:hint="eastAsia"/>
          <w:b/>
          <w:sz w:val="22"/>
        </w:rPr>
        <w:t>类：考古学专业：</w:t>
      </w:r>
      <w:r>
        <w:rPr>
          <w:b/>
          <w:sz w:val="22"/>
        </w:rPr>
        <w:t xml:space="preserve"> </w:t>
      </w:r>
      <w:r>
        <w:rPr>
          <w:rFonts w:hint="eastAsia"/>
          <w:sz w:val="22"/>
        </w:rPr>
        <w:t>中国考古学史</w:t>
      </w:r>
      <w:r>
        <w:rPr>
          <w:sz w:val="22"/>
        </w:rPr>
        <w:t xml:space="preserve">    </w:t>
      </w:r>
      <w:r>
        <w:rPr>
          <w:rFonts w:hint="eastAsia"/>
          <w:sz w:val="22"/>
        </w:rPr>
        <w:t>江苏考古专题</w:t>
      </w:r>
    </w:p>
    <w:p>
      <w:pPr>
        <w:spacing w:line="360" w:lineRule="auto"/>
        <w:rPr>
          <w:sz w:val="22"/>
        </w:rPr>
      </w:pPr>
      <w:r>
        <w:rPr>
          <w:sz w:val="22"/>
        </w:rPr>
        <w:t xml:space="preserve">   </w:t>
      </w:r>
      <w:r>
        <w:rPr>
          <w:rFonts w:hint="eastAsia"/>
          <w:sz w:val="22"/>
        </w:rPr>
        <w:t xml:space="preserve">     考古专业文物鉴定方向指选课：</w:t>
      </w:r>
    </w:p>
    <w:p>
      <w:pPr>
        <w:spacing w:line="360" w:lineRule="auto"/>
        <w:ind w:firstLine="1320" w:firstLineChars="600"/>
        <w:rPr>
          <w:sz w:val="22"/>
        </w:rPr>
      </w:pPr>
      <w:r>
        <w:rPr>
          <w:rFonts w:hint="eastAsia"/>
          <w:sz w:val="22"/>
        </w:rPr>
        <w:t>文物鉴定专题研究</w:t>
      </w:r>
      <w:r>
        <w:rPr>
          <w:sz w:val="22"/>
        </w:rPr>
        <w:t xml:space="preserve">  </w:t>
      </w:r>
      <w:r>
        <w:rPr>
          <w:rFonts w:hint="eastAsia"/>
          <w:sz w:val="22"/>
        </w:rPr>
        <w:t xml:space="preserve"> 古代器物与古文字研究</w:t>
      </w:r>
      <w:r>
        <w:rPr>
          <w:sz w:val="22"/>
        </w:rPr>
        <w:t xml:space="preserve"> </w:t>
      </w:r>
      <w:r>
        <w:rPr>
          <w:rFonts w:hint="eastAsia"/>
          <w:sz w:val="22"/>
        </w:rPr>
        <w:t xml:space="preserve">  明清瓷器鉴定   青花瓷器鉴定 </w:t>
      </w:r>
    </w:p>
    <w:p>
      <w:pPr>
        <w:spacing w:line="360" w:lineRule="auto"/>
        <w:ind w:firstLine="1320" w:firstLineChars="600"/>
        <w:rPr>
          <w:b/>
          <w:sz w:val="22"/>
        </w:rPr>
      </w:pPr>
      <w:r>
        <w:rPr>
          <w:sz w:val="22"/>
        </w:rPr>
        <w:t xml:space="preserve"> </w:t>
      </w:r>
      <w:r>
        <w:rPr>
          <w:rFonts w:hint="eastAsia"/>
          <w:sz w:val="22"/>
        </w:rPr>
        <w:t xml:space="preserve">明四家研究   元四家研究    中国古代美术史研究    文物学研究        </w:t>
      </w:r>
    </w:p>
    <w:p>
      <w:pPr>
        <w:spacing w:line="360" w:lineRule="auto"/>
        <w:rPr>
          <w:sz w:val="22"/>
        </w:rPr>
      </w:pPr>
      <w:r>
        <w:rPr>
          <w:sz w:val="22"/>
        </w:rPr>
        <w:t xml:space="preserve">    </w:t>
      </w:r>
      <w:r>
        <w:rPr>
          <w:rFonts w:hint="eastAsia"/>
          <w:sz w:val="22"/>
        </w:rPr>
        <w:t xml:space="preserve"> </w:t>
      </w:r>
      <w:r>
        <w:rPr>
          <w:rFonts w:hint="eastAsia"/>
          <w:b/>
          <w:sz w:val="22"/>
        </w:rPr>
        <w:t>专门史专业</w:t>
      </w:r>
      <w:r>
        <w:rPr>
          <w:rFonts w:hint="eastAsia"/>
          <w:b/>
          <w:color w:val="FF0000"/>
          <w:sz w:val="22"/>
        </w:rPr>
        <w:t>（国际关系史即世界史B）</w:t>
      </w:r>
      <w:r>
        <w:rPr>
          <w:rFonts w:hint="eastAsia"/>
          <w:b/>
          <w:sz w:val="22"/>
        </w:rPr>
        <w:t>：</w:t>
      </w:r>
      <w:r>
        <w:rPr>
          <w:b/>
          <w:sz w:val="22"/>
        </w:rPr>
        <w:t xml:space="preserve">  </w:t>
      </w:r>
      <w:r>
        <w:rPr>
          <w:rFonts w:hint="eastAsia"/>
          <w:sz w:val="22"/>
        </w:rPr>
        <w:t>国际关系的理论与实践</w:t>
      </w:r>
      <w:r>
        <w:rPr>
          <w:sz w:val="22"/>
        </w:rPr>
        <w:t xml:space="preserve">    </w:t>
      </w:r>
      <w:r>
        <w:rPr>
          <w:rFonts w:hint="eastAsia"/>
          <w:sz w:val="22"/>
        </w:rPr>
        <w:t>国际经济关系</w:t>
      </w:r>
      <w:r>
        <w:rPr>
          <w:sz w:val="22"/>
        </w:rPr>
        <w:t xml:space="preserve">   </w:t>
      </w:r>
      <w:r>
        <w:rPr>
          <w:rFonts w:hint="eastAsia"/>
          <w:sz w:val="22"/>
        </w:rPr>
        <w:t>国际关系史</w:t>
      </w:r>
    </w:p>
    <w:p>
      <w:pPr>
        <w:spacing w:line="360" w:lineRule="auto"/>
        <w:rPr>
          <w:sz w:val="21"/>
          <w:szCs w:val="21"/>
        </w:rPr>
      </w:pPr>
      <w:r>
        <w:rPr>
          <w:sz w:val="22"/>
        </w:rPr>
        <w:t xml:space="preserve"> </w:t>
      </w:r>
      <w:r>
        <w:rPr>
          <w:rFonts w:hint="eastAsia"/>
          <w:sz w:val="22"/>
        </w:rPr>
        <w:t xml:space="preserve">    </w:t>
      </w:r>
      <w:r>
        <w:rPr>
          <w:rFonts w:hint="eastAsia"/>
          <w:b/>
          <w:sz w:val="22"/>
        </w:rPr>
        <w:t>中国古代史专业：</w:t>
      </w:r>
      <w:r>
        <w:rPr>
          <w:rFonts w:hint="eastAsia"/>
          <w:sz w:val="21"/>
          <w:szCs w:val="21"/>
        </w:rPr>
        <w:t>中国古代史通论</w:t>
      </w:r>
      <w:r>
        <w:rPr>
          <w:sz w:val="21"/>
          <w:szCs w:val="21"/>
        </w:rPr>
        <w:t xml:space="preserve">   </w:t>
      </w:r>
      <w:r>
        <w:rPr>
          <w:rFonts w:hint="eastAsia"/>
          <w:sz w:val="21"/>
          <w:szCs w:val="21"/>
        </w:rPr>
        <w:t>中国历史文献学</w:t>
      </w:r>
      <w:r>
        <w:rPr>
          <w:sz w:val="21"/>
          <w:szCs w:val="21"/>
        </w:rPr>
        <w:t xml:space="preserve">   </w:t>
      </w:r>
      <w:r>
        <w:rPr>
          <w:rFonts w:hint="eastAsia"/>
          <w:sz w:val="21"/>
          <w:szCs w:val="21"/>
        </w:rPr>
        <w:t>中国古代史研究的理论与方法</w:t>
      </w:r>
    </w:p>
    <w:p>
      <w:pPr>
        <w:spacing w:line="360" w:lineRule="auto"/>
        <w:ind w:firstLine="1995" w:firstLineChars="950"/>
        <w:rPr>
          <w:sz w:val="22"/>
        </w:rPr>
      </w:pPr>
      <w:r>
        <w:rPr>
          <w:sz w:val="21"/>
          <w:szCs w:val="21"/>
        </w:rPr>
        <w:t xml:space="preserve"> </w:t>
      </w:r>
      <w:r>
        <w:rPr>
          <w:rFonts w:hint="eastAsia"/>
          <w:sz w:val="21"/>
          <w:szCs w:val="21"/>
        </w:rPr>
        <w:t>中国思想史理论与方法</w:t>
      </w:r>
      <w:r>
        <w:rPr>
          <w:sz w:val="21"/>
          <w:szCs w:val="21"/>
        </w:rPr>
        <w:t>(</w:t>
      </w:r>
      <w:r>
        <w:rPr>
          <w:rFonts w:hint="eastAsia"/>
          <w:sz w:val="21"/>
          <w:szCs w:val="21"/>
        </w:rPr>
        <w:t>思想史方向</w:t>
      </w:r>
      <w:r>
        <w:rPr>
          <w:sz w:val="22"/>
        </w:rPr>
        <w:t xml:space="preserve"> )</w:t>
      </w:r>
    </w:p>
    <w:p>
      <w:pPr>
        <w:spacing w:line="360" w:lineRule="auto"/>
        <w:ind w:firstLine="442" w:firstLineChars="200"/>
        <w:rPr>
          <w:sz w:val="21"/>
          <w:szCs w:val="21"/>
        </w:rPr>
      </w:pPr>
      <w:r>
        <w:rPr>
          <w:rFonts w:hint="eastAsia"/>
          <w:b/>
          <w:sz w:val="22"/>
        </w:rPr>
        <w:t>中国近现代史专业：</w:t>
      </w:r>
      <w:r>
        <w:rPr>
          <w:b/>
          <w:sz w:val="22"/>
        </w:rPr>
        <w:t xml:space="preserve"> </w:t>
      </w:r>
      <w:r>
        <w:rPr>
          <w:rFonts w:hint="eastAsia"/>
          <w:sz w:val="22"/>
        </w:rPr>
        <w:t>中国近代史研究</w:t>
      </w:r>
      <w:r>
        <w:rPr>
          <w:sz w:val="22"/>
        </w:rPr>
        <w:t xml:space="preserve">    </w:t>
      </w:r>
      <w:r>
        <w:rPr>
          <w:rFonts w:hint="eastAsia"/>
          <w:sz w:val="22"/>
        </w:rPr>
        <w:t>中国现代史研究</w:t>
      </w:r>
      <w:r>
        <w:rPr>
          <w:sz w:val="22"/>
        </w:rPr>
        <w:t xml:space="preserve">    </w:t>
      </w:r>
      <w:r>
        <w:rPr>
          <w:rFonts w:hint="eastAsia"/>
          <w:sz w:val="22"/>
        </w:rPr>
        <w:t>中国近现代史料评介</w:t>
      </w:r>
    </w:p>
    <w:p>
      <w:pPr>
        <w:spacing w:line="360" w:lineRule="auto"/>
        <w:rPr>
          <w:sz w:val="22"/>
        </w:rPr>
      </w:pPr>
      <w:r>
        <w:rPr>
          <w:sz w:val="22"/>
        </w:rPr>
        <w:t xml:space="preserve"> </w:t>
      </w:r>
      <w:r>
        <w:rPr>
          <w:rFonts w:hint="eastAsia"/>
          <w:sz w:val="22"/>
        </w:rPr>
        <w:t xml:space="preserve">  </w:t>
      </w:r>
      <w:r>
        <w:rPr>
          <w:sz w:val="22"/>
        </w:rPr>
        <w:t xml:space="preserve"> </w:t>
      </w:r>
      <w:r>
        <w:rPr>
          <w:rFonts w:hint="eastAsia"/>
          <w:b/>
          <w:sz w:val="22"/>
        </w:rPr>
        <w:t>世界史</w:t>
      </w:r>
      <w:r>
        <w:rPr>
          <w:rFonts w:hint="eastAsia"/>
          <w:b/>
          <w:color w:val="FF0000"/>
          <w:sz w:val="22"/>
        </w:rPr>
        <w:t>(A)</w:t>
      </w:r>
      <w:r>
        <w:rPr>
          <w:rFonts w:hint="eastAsia"/>
          <w:b/>
          <w:sz w:val="22"/>
        </w:rPr>
        <w:t xml:space="preserve">专业：    </w:t>
      </w:r>
      <w:r>
        <w:rPr>
          <w:rFonts w:hint="eastAsia"/>
          <w:sz w:val="22"/>
        </w:rPr>
        <w:t>世界史学术前沿</w:t>
      </w:r>
      <w:r>
        <w:rPr>
          <w:sz w:val="22"/>
        </w:rPr>
        <w:t xml:space="preserve">   </w:t>
      </w:r>
      <w:r>
        <w:rPr>
          <w:rFonts w:hint="eastAsia"/>
          <w:sz w:val="22"/>
        </w:rPr>
        <w:t xml:space="preserve">  欧美</w:t>
      </w:r>
      <w:r>
        <w:rPr>
          <w:sz w:val="22"/>
        </w:rPr>
        <w:t>历史文献</w:t>
      </w:r>
      <w:r>
        <w:rPr>
          <w:rFonts w:hint="eastAsia"/>
          <w:sz w:val="22"/>
        </w:rPr>
        <w:t>阅读与研究方法</w:t>
      </w:r>
    </w:p>
    <w:p>
      <w:pPr>
        <w:spacing w:line="360" w:lineRule="auto"/>
        <w:rPr>
          <w:sz w:val="22"/>
        </w:rPr>
      </w:pPr>
      <w:r>
        <w:rPr>
          <w:sz w:val="22"/>
        </w:rPr>
        <w:t xml:space="preserve"> </w:t>
      </w:r>
      <w:r>
        <w:rPr>
          <w:rFonts w:hint="eastAsia"/>
          <w:sz w:val="22"/>
        </w:rPr>
        <w:t xml:space="preserve">  </w:t>
      </w:r>
      <w:r>
        <w:rPr>
          <w:sz w:val="22"/>
        </w:rPr>
        <w:t xml:space="preserve"> </w:t>
      </w:r>
      <w:r>
        <w:rPr>
          <w:rFonts w:hint="eastAsia"/>
          <w:b/>
          <w:sz w:val="22"/>
        </w:rPr>
        <w:t>国际关系专业</w:t>
      </w:r>
      <w:r>
        <w:rPr>
          <w:rFonts w:hint="eastAsia"/>
          <w:sz w:val="22"/>
        </w:rPr>
        <w:t>：国际关系理论与实践</w:t>
      </w:r>
      <w:r>
        <w:rPr>
          <w:sz w:val="22"/>
        </w:rPr>
        <w:t xml:space="preserve">      </w:t>
      </w:r>
      <w:r>
        <w:rPr>
          <w:rFonts w:hint="eastAsia"/>
          <w:sz w:val="22"/>
        </w:rPr>
        <w:t>国际法概论</w:t>
      </w:r>
      <w:r>
        <w:rPr>
          <w:sz w:val="22"/>
        </w:rPr>
        <w:t xml:space="preserve">        </w:t>
      </w:r>
      <w:r>
        <w:rPr>
          <w:rFonts w:hint="eastAsia"/>
          <w:sz w:val="22"/>
        </w:rPr>
        <w:t>国际关系史</w:t>
      </w:r>
    </w:p>
    <w:p>
      <w:pPr>
        <w:spacing w:line="360" w:lineRule="auto"/>
        <w:ind w:firstLine="442" w:firstLineChars="200"/>
        <w:rPr>
          <w:sz w:val="22"/>
        </w:rPr>
      </w:pPr>
      <w:r>
        <w:rPr>
          <w:rFonts w:hint="eastAsia"/>
          <w:b/>
          <w:sz w:val="22"/>
          <w:szCs w:val="22"/>
        </w:rPr>
        <w:t>外交学专业</w:t>
      </w:r>
      <w:r>
        <w:rPr>
          <w:rFonts w:hint="eastAsia"/>
          <w:sz w:val="22"/>
          <w:szCs w:val="22"/>
        </w:rPr>
        <w:t>：外交学概论</w:t>
      </w:r>
      <w:r>
        <w:rPr>
          <w:sz w:val="22"/>
          <w:szCs w:val="22"/>
        </w:rPr>
        <w:t xml:space="preserve">     </w:t>
      </w:r>
      <w:r>
        <w:rPr>
          <w:rFonts w:hint="eastAsia"/>
          <w:sz w:val="22"/>
          <w:szCs w:val="22"/>
        </w:rPr>
        <w:t>国际法概论</w:t>
      </w:r>
      <w:r>
        <w:rPr>
          <w:sz w:val="22"/>
          <w:szCs w:val="22"/>
        </w:rPr>
        <w:t xml:space="preserve">    </w:t>
      </w:r>
      <w:r>
        <w:rPr>
          <w:rFonts w:hint="eastAsia"/>
          <w:sz w:val="22"/>
          <w:szCs w:val="22"/>
        </w:rPr>
        <w:t>外交史</w:t>
      </w:r>
    </w:p>
    <w:p>
      <w:pPr>
        <w:spacing w:line="360" w:lineRule="auto"/>
        <w:ind w:left="663" w:hanging="663" w:hangingChars="300"/>
        <w:rPr>
          <w:sz w:val="22"/>
        </w:rPr>
      </w:pPr>
      <w:r>
        <w:rPr>
          <w:b/>
          <w:sz w:val="22"/>
        </w:rPr>
        <w:t>D</w:t>
      </w:r>
      <w:r>
        <w:rPr>
          <w:rFonts w:hint="eastAsia"/>
          <w:b/>
          <w:sz w:val="22"/>
        </w:rPr>
        <w:t>类：</w:t>
      </w:r>
      <w:r>
        <w:rPr>
          <w:rFonts w:hint="eastAsia"/>
          <w:sz w:val="22"/>
        </w:rPr>
        <w:t>院系开设的选修课。在</w:t>
      </w:r>
      <w:r>
        <w:rPr>
          <w:sz w:val="22"/>
        </w:rPr>
        <w:t>D</w:t>
      </w:r>
      <w:r>
        <w:rPr>
          <w:rFonts w:hint="eastAsia"/>
          <w:sz w:val="22"/>
        </w:rPr>
        <w:t>类课程中</w:t>
      </w:r>
      <w:r>
        <w:rPr>
          <w:sz w:val="22"/>
        </w:rPr>
        <w:t>1</w:t>
      </w:r>
      <w:r>
        <w:rPr>
          <w:rFonts w:hint="eastAsia"/>
          <w:sz w:val="22"/>
        </w:rPr>
        <w:t>、指导教师开设的课程为必须修读的课程，</w:t>
      </w:r>
      <w:r>
        <w:rPr>
          <w:sz w:val="22"/>
        </w:rPr>
        <w:t>2</w:t>
      </w:r>
      <w:r>
        <w:rPr>
          <w:rFonts w:hint="eastAsia"/>
          <w:sz w:val="22"/>
        </w:rPr>
        <w:t>、要求必修一门跨一级学科（即非历史学院所开课程）的硕士课程</w:t>
      </w:r>
      <w:r>
        <w:rPr>
          <w:sz w:val="22"/>
        </w:rPr>
        <w:t>2-4</w:t>
      </w:r>
      <w:r>
        <w:rPr>
          <w:rFonts w:hint="eastAsia"/>
          <w:sz w:val="22"/>
        </w:rPr>
        <w:t>学分（专硕生不须跨院系选课）</w:t>
      </w:r>
    </w:p>
    <w:p>
      <w:pPr>
        <w:spacing w:line="360" w:lineRule="auto"/>
        <w:rPr>
          <w:sz w:val="22"/>
        </w:rPr>
      </w:pPr>
      <w:r>
        <w:rPr>
          <w:rFonts w:hint="eastAsia"/>
          <w:sz w:val="22"/>
        </w:rPr>
        <w:t>二、</w:t>
      </w:r>
      <w:r>
        <w:rPr>
          <w:rFonts w:hint="eastAsia"/>
          <w:b/>
          <w:bCs/>
          <w:i/>
          <w:iCs/>
          <w:sz w:val="22"/>
        </w:rPr>
        <w:t>学生毕业所需学分</w:t>
      </w:r>
    </w:p>
    <w:p>
      <w:pPr>
        <w:spacing w:line="360" w:lineRule="auto"/>
        <w:ind w:firstLine="442" w:firstLineChars="200"/>
        <w:rPr>
          <w:sz w:val="22"/>
        </w:rPr>
      </w:pPr>
      <w:r>
        <w:rPr>
          <w:b/>
          <w:sz w:val="22"/>
        </w:rPr>
        <w:t>A</w:t>
      </w:r>
      <w:r>
        <w:rPr>
          <w:rFonts w:hint="eastAsia"/>
          <w:b/>
          <w:sz w:val="22"/>
        </w:rPr>
        <w:t>、</w:t>
      </w:r>
      <w:r>
        <w:rPr>
          <w:b/>
          <w:sz w:val="22"/>
        </w:rPr>
        <w:t>B</w:t>
      </w:r>
      <w:r>
        <w:rPr>
          <w:rFonts w:hint="eastAsia"/>
          <w:b/>
          <w:sz w:val="22"/>
        </w:rPr>
        <w:t>、</w:t>
      </w:r>
      <w:r>
        <w:rPr>
          <w:b/>
          <w:sz w:val="22"/>
        </w:rPr>
        <w:t>C</w:t>
      </w:r>
      <w:r>
        <w:rPr>
          <w:rFonts w:hint="eastAsia"/>
          <w:b/>
          <w:sz w:val="22"/>
        </w:rPr>
        <w:t>类课程为学位课程</w:t>
      </w:r>
      <w:r>
        <w:rPr>
          <w:rFonts w:hint="eastAsia"/>
          <w:sz w:val="22"/>
        </w:rPr>
        <w:t>。硕士研究生所修</w:t>
      </w:r>
      <w:r>
        <w:rPr>
          <w:sz w:val="22"/>
        </w:rPr>
        <w:t>A</w:t>
      </w:r>
      <w:r>
        <w:rPr>
          <w:rFonts w:hint="eastAsia"/>
          <w:sz w:val="22"/>
        </w:rPr>
        <w:t>、</w:t>
      </w:r>
      <w:r>
        <w:rPr>
          <w:sz w:val="22"/>
        </w:rPr>
        <w:t>B</w:t>
      </w:r>
      <w:r>
        <w:rPr>
          <w:rFonts w:hint="eastAsia"/>
          <w:sz w:val="22"/>
        </w:rPr>
        <w:t>、</w:t>
      </w:r>
      <w:r>
        <w:rPr>
          <w:sz w:val="22"/>
        </w:rPr>
        <w:t>C</w:t>
      </w:r>
      <w:r>
        <w:rPr>
          <w:rFonts w:hint="eastAsia"/>
          <w:sz w:val="22"/>
        </w:rPr>
        <w:t>、</w:t>
      </w:r>
      <w:r>
        <w:rPr>
          <w:sz w:val="22"/>
        </w:rPr>
        <w:t>D</w:t>
      </w:r>
      <w:r>
        <w:rPr>
          <w:rFonts w:hint="eastAsia"/>
          <w:sz w:val="22"/>
        </w:rPr>
        <w:t>类课程总分不得少于</w:t>
      </w:r>
      <w:r>
        <w:rPr>
          <w:sz w:val="22"/>
        </w:rPr>
        <w:t>32</w:t>
      </w:r>
      <w:r>
        <w:rPr>
          <w:rFonts w:hint="eastAsia"/>
          <w:sz w:val="22"/>
        </w:rPr>
        <w:t>学分，非本学科及同等学力入学者不少于</w:t>
      </w:r>
      <w:r>
        <w:rPr>
          <w:sz w:val="22"/>
        </w:rPr>
        <w:t>38</w:t>
      </w:r>
      <w:r>
        <w:rPr>
          <w:rFonts w:hint="eastAsia"/>
          <w:sz w:val="22"/>
        </w:rPr>
        <w:t>学分</w:t>
      </w:r>
      <w:r>
        <w:rPr>
          <w:sz w:val="22"/>
        </w:rPr>
        <w:t xml:space="preserve"> (</w:t>
      </w:r>
      <w:r>
        <w:rPr>
          <w:rFonts w:hint="eastAsia"/>
          <w:sz w:val="22"/>
        </w:rPr>
        <w:t>补修历史系本科学位课程</w:t>
      </w:r>
      <w:r>
        <w:rPr>
          <w:sz w:val="22"/>
        </w:rPr>
        <w:t>3</w:t>
      </w:r>
      <w:r>
        <w:rPr>
          <w:rFonts w:hint="eastAsia"/>
          <w:sz w:val="22"/>
        </w:rPr>
        <w:t>门，补修课每门只算</w:t>
      </w:r>
      <w:r>
        <w:rPr>
          <w:sz w:val="22"/>
        </w:rPr>
        <w:t>2</w:t>
      </w:r>
      <w:r>
        <w:rPr>
          <w:rFonts w:hint="eastAsia"/>
          <w:sz w:val="22"/>
        </w:rPr>
        <w:t>学分）。第三学期为中期考核时间</w:t>
      </w:r>
    </w:p>
    <w:p>
      <w:pPr>
        <w:spacing w:line="360" w:lineRule="auto"/>
        <w:ind w:firstLine="440" w:firstLineChars="200"/>
        <w:rPr>
          <w:sz w:val="22"/>
        </w:rPr>
      </w:pPr>
      <w:r>
        <w:rPr>
          <w:rFonts w:hint="eastAsia"/>
          <w:sz w:val="22"/>
        </w:rPr>
        <w:t>跨系选课：</w:t>
      </w:r>
      <w:r>
        <w:rPr>
          <w:sz w:val="22"/>
        </w:rPr>
        <w:t>1</w:t>
      </w:r>
      <w:r>
        <w:rPr>
          <w:rFonts w:hint="eastAsia"/>
          <w:sz w:val="22"/>
        </w:rPr>
        <w:t>、</w:t>
      </w:r>
      <w:r>
        <w:rPr>
          <w:sz w:val="22"/>
        </w:rPr>
        <w:t xml:space="preserve"> </w:t>
      </w:r>
      <w:r>
        <w:rPr>
          <w:rFonts w:hint="eastAsia"/>
          <w:sz w:val="22"/>
        </w:rPr>
        <w:t>自第一学年第二学期开始选课，第一学期不可选</w:t>
      </w:r>
      <w:r>
        <w:rPr>
          <w:sz w:val="22"/>
        </w:rPr>
        <w:t>2</w:t>
      </w:r>
      <w:r>
        <w:rPr>
          <w:rFonts w:hint="eastAsia"/>
          <w:sz w:val="22"/>
        </w:rPr>
        <w:t>、选课通过网络进行，否则没有学分和成绩，选定课程后不能更改，如中途放弃，则不能选修其他课程。</w:t>
      </w:r>
    </w:p>
    <w:p>
      <w:pPr>
        <w:spacing w:line="360" w:lineRule="auto"/>
        <w:rPr>
          <w:sz w:val="22"/>
        </w:rPr>
      </w:pPr>
      <w:r>
        <w:rPr>
          <w:rFonts w:hint="eastAsia"/>
          <w:sz w:val="22"/>
        </w:rPr>
        <w:t>三、</w:t>
      </w:r>
      <w:r>
        <w:rPr>
          <w:rFonts w:hint="eastAsia"/>
          <w:b/>
          <w:bCs/>
          <w:i/>
          <w:iCs/>
          <w:sz w:val="22"/>
        </w:rPr>
        <w:t>非专业本科及同等学历入学者必须修读以下课程中三门本科学位课程：</w:t>
      </w:r>
    </w:p>
    <w:p>
      <w:pPr>
        <w:spacing w:line="360" w:lineRule="auto"/>
        <w:ind w:left="2209" w:hanging="2209" w:hangingChars="1000"/>
        <w:rPr>
          <w:sz w:val="22"/>
        </w:rPr>
      </w:pPr>
      <w:r>
        <w:rPr>
          <w:rFonts w:hint="eastAsia"/>
          <w:b/>
          <w:sz w:val="22"/>
        </w:rPr>
        <w:t>考古学专业 ：</w:t>
      </w:r>
      <w:r>
        <w:rPr>
          <w:rFonts w:hint="eastAsia"/>
          <w:sz w:val="22"/>
        </w:rPr>
        <w:t>本科是非考古专业的，要补与自己所研究方向相同或相近的本科生考古学专业学位课程三门，或根据学位论文需要，补导师开设的本科专业学位课及与学位论文相关专业学位课（本科是非考古专业，但已修过与以下课程相同或相近的课程，可以提供修课和成绩证明准予免修相应课程：1.旧石器时代考古；2.新石器时代考古；3.夏商周考古；4.战国秦汉考古；5.三国两晋南北朝考古；6.隋唐考古；7.宋元考古；8.环境考古；9.古文字；10.中国古代建筑史；11.科技考古。相近课程需经专业认定）。</w:t>
      </w:r>
      <w:r>
        <w:rPr>
          <w:rFonts w:hint="eastAsia"/>
          <w:b/>
          <w:sz w:val="22"/>
        </w:rPr>
        <w:t>文鉴方向可选文鉴专业本科必修课。</w:t>
      </w:r>
    </w:p>
    <w:p>
      <w:pPr>
        <w:spacing w:line="360" w:lineRule="auto"/>
        <w:rPr>
          <w:sz w:val="22"/>
        </w:rPr>
      </w:pPr>
      <w:r>
        <w:rPr>
          <w:rFonts w:hint="eastAsia"/>
          <w:b/>
          <w:sz w:val="22"/>
        </w:rPr>
        <w:t>世界史B(即专门史)、国际关系、外交学专业</w:t>
      </w:r>
      <w:r>
        <w:rPr>
          <w:b/>
          <w:sz w:val="22"/>
        </w:rPr>
        <w:t xml:space="preserve">   </w:t>
      </w:r>
      <w:r>
        <w:rPr>
          <w:rFonts w:hint="eastAsia"/>
          <w:sz w:val="22"/>
        </w:rPr>
        <w:t xml:space="preserve">： </w:t>
      </w:r>
    </w:p>
    <w:p>
      <w:pPr>
        <w:spacing w:line="360" w:lineRule="auto"/>
        <w:rPr>
          <w:sz w:val="22"/>
        </w:rPr>
      </w:pPr>
      <w:r>
        <w:rPr>
          <w:rFonts w:hint="eastAsia"/>
          <w:b/>
          <w:sz w:val="22"/>
        </w:rPr>
        <w:t>世界史B(即专门史)</w:t>
      </w:r>
      <w:r>
        <w:rPr>
          <w:rFonts w:hint="eastAsia"/>
          <w:sz w:val="22"/>
        </w:rPr>
        <w:t>专业：本科为历史学可不补本科课，除此外都要补历史学本科任三门学位课程</w:t>
      </w:r>
    </w:p>
    <w:p>
      <w:pPr>
        <w:spacing w:line="360" w:lineRule="auto"/>
        <w:ind w:left="1760" w:hanging="1760" w:hangingChars="800"/>
        <w:rPr>
          <w:sz w:val="22"/>
        </w:rPr>
      </w:pPr>
      <w:r>
        <w:rPr>
          <w:rFonts w:hint="eastAsia"/>
          <w:sz w:val="22"/>
        </w:rPr>
        <w:t>国际关系专业： 本科为法学、政治学可不补本科课，除此外都要补国关老师所授本科任三门课</w:t>
      </w:r>
    </w:p>
    <w:p>
      <w:pPr>
        <w:spacing w:line="360" w:lineRule="auto"/>
        <w:ind w:left="1760" w:hanging="1760" w:hangingChars="800"/>
        <w:rPr>
          <w:sz w:val="22"/>
        </w:rPr>
      </w:pPr>
      <w:r>
        <w:rPr>
          <w:rFonts w:hint="eastAsia"/>
          <w:sz w:val="22"/>
        </w:rPr>
        <w:t>外交学专业：   本科为法学、政治学可不补本科课。 除此外都要补国关老师所授本科任三门课程</w:t>
      </w:r>
    </w:p>
    <w:p>
      <w:pPr>
        <w:spacing w:line="360" w:lineRule="auto"/>
        <w:ind w:left="1656" w:hanging="1656" w:hangingChars="750"/>
        <w:rPr>
          <w:sz w:val="22"/>
        </w:rPr>
      </w:pPr>
      <w:r>
        <w:rPr>
          <w:rFonts w:hint="eastAsia"/>
          <w:b/>
          <w:sz w:val="22"/>
        </w:rPr>
        <w:t>中国古代史、思想史专业：</w:t>
      </w:r>
      <w:r>
        <w:rPr>
          <w:sz w:val="22"/>
        </w:rPr>
        <w:t>1.</w:t>
      </w:r>
      <w:r>
        <w:rPr>
          <w:rFonts w:hint="eastAsia"/>
          <w:sz w:val="22"/>
        </w:rPr>
        <w:t>中国通史（一）</w:t>
      </w:r>
      <w:r>
        <w:rPr>
          <w:sz w:val="22"/>
        </w:rPr>
        <w:t xml:space="preserve">    2.</w:t>
      </w:r>
      <w:r>
        <w:rPr>
          <w:rFonts w:hint="eastAsia"/>
          <w:sz w:val="22"/>
        </w:rPr>
        <w:t>中国通史（二）</w:t>
      </w:r>
      <w:r>
        <w:rPr>
          <w:sz w:val="22"/>
        </w:rPr>
        <w:t xml:space="preserve">   3.</w:t>
      </w:r>
      <w:r>
        <w:rPr>
          <w:rFonts w:hint="eastAsia"/>
          <w:sz w:val="22"/>
        </w:rPr>
        <w:t>任选</w:t>
      </w:r>
      <w:r>
        <w:rPr>
          <w:sz w:val="22"/>
        </w:rPr>
        <w:t xml:space="preserve"> </w:t>
      </w:r>
      <w:r>
        <w:rPr>
          <w:rFonts w:hint="eastAsia"/>
          <w:sz w:val="22"/>
        </w:rPr>
        <w:t>一门学位课程</w:t>
      </w:r>
      <w:r>
        <w:rPr>
          <w:sz w:val="22"/>
        </w:rPr>
        <w:t>(</w:t>
      </w:r>
      <w:r>
        <w:rPr>
          <w:rFonts w:hint="eastAsia"/>
          <w:sz w:val="22"/>
        </w:rPr>
        <w:t>必修课</w:t>
      </w:r>
      <w:r>
        <w:rPr>
          <w:sz w:val="22"/>
        </w:rPr>
        <w:t>)</w:t>
      </w:r>
    </w:p>
    <w:p>
      <w:pPr>
        <w:spacing w:line="360" w:lineRule="auto"/>
        <w:rPr>
          <w:sz w:val="22"/>
        </w:rPr>
      </w:pPr>
      <w:r>
        <w:rPr>
          <w:rFonts w:hint="eastAsia"/>
          <w:b/>
          <w:sz w:val="22"/>
        </w:rPr>
        <w:t>中国近现代史专业：</w:t>
      </w:r>
      <w:r>
        <w:rPr>
          <w:sz w:val="22"/>
        </w:rPr>
        <w:t>1.</w:t>
      </w:r>
      <w:r>
        <w:rPr>
          <w:rFonts w:hint="eastAsia"/>
          <w:sz w:val="22"/>
        </w:rPr>
        <w:t>中国通史（三）</w:t>
      </w:r>
      <w:r>
        <w:rPr>
          <w:sz w:val="22"/>
        </w:rPr>
        <w:t xml:space="preserve">   2.</w:t>
      </w:r>
      <w:r>
        <w:rPr>
          <w:rFonts w:hint="eastAsia"/>
          <w:sz w:val="22"/>
        </w:rPr>
        <w:t>中国通史（四）</w:t>
      </w:r>
      <w:r>
        <w:rPr>
          <w:sz w:val="22"/>
        </w:rPr>
        <w:t>3</w:t>
      </w:r>
      <w:r>
        <w:rPr>
          <w:rFonts w:hint="eastAsia"/>
          <w:sz w:val="22"/>
        </w:rPr>
        <w:t xml:space="preserve"> 历史学学术规范与论文写作</w:t>
      </w:r>
      <w:r>
        <w:rPr>
          <w:sz w:val="22"/>
        </w:rPr>
        <w:t xml:space="preserve">  </w:t>
      </w:r>
    </w:p>
    <w:p>
      <w:pPr>
        <w:spacing w:line="360" w:lineRule="auto"/>
        <w:ind w:left="1436" w:hanging="1436" w:hangingChars="650"/>
        <w:rPr>
          <w:sz w:val="22"/>
        </w:rPr>
      </w:pPr>
      <w:r>
        <w:rPr>
          <w:rFonts w:hint="eastAsia"/>
          <w:b/>
          <w:sz w:val="22"/>
        </w:rPr>
        <w:t>世界史专业：</w:t>
      </w:r>
      <w:r>
        <w:rPr>
          <w:sz w:val="22"/>
        </w:rPr>
        <w:t>1.</w:t>
      </w:r>
      <w:r>
        <w:rPr>
          <w:rFonts w:hint="eastAsia"/>
          <w:sz w:val="22"/>
        </w:rPr>
        <w:t>世界通史（一）</w:t>
      </w:r>
      <w:r>
        <w:rPr>
          <w:sz w:val="22"/>
        </w:rPr>
        <w:t xml:space="preserve">    2.</w:t>
      </w:r>
      <w:r>
        <w:rPr>
          <w:rFonts w:hint="eastAsia"/>
          <w:sz w:val="22"/>
        </w:rPr>
        <w:t>世界通史</w:t>
      </w:r>
      <w:r>
        <w:rPr>
          <w:sz w:val="22"/>
        </w:rPr>
        <w:t xml:space="preserve"> </w:t>
      </w:r>
      <w:r>
        <w:rPr>
          <w:rFonts w:hint="eastAsia"/>
          <w:sz w:val="22"/>
        </w:rPr>
        <w:t xml:space="preserve">（二） </w:t>
      </w:r>
      <w:r>
        <w:rPr>
          <w:sz w:val="22"/>
        </w:rPr>
        <w:t xml:space="preserve"> 3.</w:t>
      </w:r>
      <w:r>
        <w:rPr>
          <w:b/>
          <w:sz w:val="22"/>
        </w:rPr>
        <w:t xml:space="preserve"> </w:t>
      </w:r>
      <w:r>
        <w:rPr>
          <w:rFonts w:hint="eastAsia"/>
          <w:sz w:val="22"/>
        </w:rPr>
        <w:t>世界通史</w:t>
      </w:r>
      <w:r>
        <w:rPr>
          <w:sz w:val="22"/>
        </w:rPr>
        <w:t>(</w:t>
      </w:r>
      <w:r>
        <w:rPr>
          <w:rFonts w:hint="eastAsia"/>
          <w:sz w:val="22"/>
        </w:rPr>
        <w:t>三</w:t>
      </w:r>
      <w:r>
        <w:rPr>
          <w:sz w:val="22"/>
        </w:rPr>
        <w:t>)</w:t>
      </w:r>
    </w:p>
    <w:p>
      <w:pPr>
        <w:spacing w:line="360" w:lineRule="auto"/>
        <w:ind w:left="1430" w:hanging="1430" w:hangingChars="650"/>
        <w:rPr>
          <w:sz w:val="22"/>
        </w:rPr>
      </w:pPr>
      <w:r>
        <w:rPr>
          <w:rFonts w:hint="eastAsia"/>
          <w:sz w:val="22"/>
        </w:rPr>
        <w:t>本科已修相应课程，可以本人写免修申请，任课老师和专业负责老师签字后交院教务备案</w:t>
      </w:r>
    </w:p>
    <w:p>
      <w:pPr>
        <w:spacing w:line="360" w:lineRule="auto"/>
        <w:jc w:val="both"/>
        <w:rPr>
          <w:b/>
          <w:sz w:val="28"/>
          <w:szCs w:val="28"/>
        </w:rPr>
      </w:pPr>
      <w:r>
        <w:rPr>
          <w:rFonts w:hint="eastAsia"/>
          <w:b/>
          <w:sz w:val="28"/>
          <w:szCs w:val="28"/>
        </w:rPr>
        <w:t>博士研究生修课说明</w:t>
      </w:r>
    </w:p>
    <w:tbl>
      <w:tblPr>
        <w:tblStyle w:val="5"/>
        <w:tblpPr w:leftFromText="180" w:rightFromText="180" w:vertAnchor="text" w:horzAnchor="page" w:tblpX="5710" w:tblpY="393"/>
        <w:tblOverlap w:val="never"/>
        <w:tblW w:w="3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0"/>
        <w:gridCol w:w="1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2520" w:type="dxa"/>
            <w:vAlign w:val="center"/>
          </w:tcPr>
          <w:p>
            <w:pPr>
              <w:autoSpaceDE w:val="0"/>
              <w:autoSpaceDN w:val="0"/>
              <w:adjustRightInd w:val="0"/>
              <w:rPr>
                <w:sz w:val="18"/>
              </w:rPr>
            </w:pPr>
            <w:r>
              <w:rPr>
                <w:rFonts w:hint="eastAsia"/>
                <w:sz w:val="18"/>
                <w:szCs w:val="18"/>
              </w:rPr>
              <w:t>中国马克思主义与当代</w:t>
            </w:r>
          </w:p>
        </w:tc>
        <w:tc>
          <w:tcPr>
            <w:tcW w:w="1128" w:type="dxa"/>
            <w:vAlign w:val="center"/>
          </w:tcPr>
          <w:p>
            <w:pPr>
              <w:autoSpaceDE w:val="0"/>
              <w:autoSpaceDN w:val="0"/>
              <w:adjustRightInd w:val="0"/>
              <w:rPr>
                <w:sz w:val="18"/>
                <w:szCs w:val="18"/>
              </w:rPr>
            </w:pPr>
            <w:r>
              <w:rPr>
                <w:sz w:val="18"/>
                <w:szCs w:val="18"/>
              </w:rPr>
              <w:t>10284</w:t>
            </w:r>
            <w:r>
              <w:rPr>
                <w:b/>
                <w:bCs/>
                <w:sz w:val="18"/>
                <w:szCs w:val="18"/>
              </w:rPr>
              <w:t>X</w:t>
            </w:r>
            <w:r>
              <w:rPr>
                <w:sz w:val="18"/>
                <w:szCs w:val="18"/>
              </w:rPr>
              <w:t>001</w:t>
            </w:r>
          </w:p>
        </w:tc>
      </w:tr>
    </w:tbl>
    <w:p>
      <w:pPr>
        <w:spacing w:line="360" w:lineRule="auto"/>
        <w:jc w:val="both"/>
        <w:rPr>
          <w:sz w:val="22"/>
        </w:rPr>
      </w:pPr>
      <w:r>
        <w:rPr>
          <w:sz w:val="22"/>
        </w:rPr>
        <w:t>1</w:t>
      </w:r>
      <w:r>
        <w:rPr>
          <w:rFonts w:hint="eastAsia"/>
          <w:sz w:val="22"/>
        </w:rPr>
        <w:t>、课程编号中有</w:t>
      </w:r>
      <w:r>
        <w:rPr>
          <w:sz w:val="22"/>
        </w:rPr>
        <w:t>X</w:t>
      </w:r>
      <w:r>
        <w:rPr>
          <w:rFonts w:hint="eastAsia"/>
          <w:sz w:val="22"/>
        </w:rPr>
        <w:t>，为博士生课程</w:t>
      </w:r>
      <w:r>
        <w:rPr>
          <w:sz w:val="22"/>
        </w:rPr>
        <w:t xml:space="preserve"> </w:t>
      </w:r>
      <w:r>
        <w:rPr>
          <w:rFonts w:hint="eastAsia"/>
          <w:sz w:val="22"/>
        </w:rPr>
        <w:t xml:space="preserve"> 例如：</w:t>
      </w:r>
    </w:p>
    <w:p>
      <w:pPr>
        <w:pStyle w:val="4"/>
        <w:shd w:val="clear" w:color="auto" w:fill="F6FFEC"/>
        <w:spacing w:before="100" w:beforeAutospacing="1" w:after="100" w:afterAutospacing="1"/>
        <w:ind w:left="440" w:hanging="440" w:hangingChars="200"/>
        <w:rPr>
          <w:sz w:val="22"/>
        </w:rPr>
      </w:pPr>
    </w:p>
    <w:p>
      <w:pPr>
        <w:pStyle w:val="4"/>
        <w:shd w:val="clear" w:color="auto" w:fill="F6FFEC"/>
        <w:spacing w:before="100" w:beforeAutospacing="1" w:after="100" w:afterAutospacing="1"/>
        <w:ind w:left="440" w:hanging="440" w:hangingChars="200"/>
        <w:rPr>
          <w:sz w:val="22"/>
        </w:rPr>
      </w:pPr>
      <w:r>
        <w:rPr>
          <w:rFonts w:hint="eastAsia"/>
          <w:sz w:val="22"/>
        </w:rPr>
        <w:t xml:space="preserve">2、博士研究生必须修读以下公共课： </w:t>
      </w:r>
    </w:p>
    <w:p>
      <w:pPr>
        <w:pStyle w:val="4"/>
        <w:shd w:val="clear" w:color="auto" w:fill="F6FFEC"/>
        <w:spacing w:before="100" w:beforeAutospacing="1" w:after="100" w:afterAutospacing="1"/>
        <w:ind w:left="440" w:leftChars="110" w:hanging="220" w:hangingChars="100"/>
        <w:rPr>
          <w:sz w:val="22"/>
        </w:rPr>
      </w:pPr>
      <w:r>
        <w:rPr>
          <w:rFonts w:hint="eastAsia"/>
          <w:sz w:val="22"/>
        </w:rPr>
        <w:t>A、博士英语（学术交流英语是必修，听力和口语二选一 ，免修条件：博士新生符合以下条件的请将证书原件和复印件以及《南京大学研究生申请免修课程审批表》（下载网址</w:t>
      </w:r>
      <w:r>
        <w:fldChar w:fldCharType="begin"/>
      </w:r>
      <w:r>
        <w:instrText xml:space="preserve"> HYPERLINK "http://pyb.nju.edu.cn/downloadread.action?id=19" </w:instrText>
      </w:r>
      <w:r>
        <w:fldChar w:fldCharType="separate"/>
      </w:r>
      <w:r>
        <w:rPr>
          <w:sz w:val="22"/>
        </w:rPr>
        <w:t>http://pyb.nju.edu.cn/downloadread.action?id=19</w:t>
      </w:r>
      <w:r>
        <w:rPr>
          <w:sz w:val="22"/>
        </w:rPr>
        <w:fldChar w:fldCharType="end"/>
      </w:r>
      <w:r>
        <w:rPr>
          <w:rFonts w:hint="eastAsia"/>
          <w:sz w:val="22"/>
        </w:rPr>
        <w:t>）提交至院系审核，院系将证书复印件和免修申请表统一交至培养办公室办理免修：</w:t>
      </w:r>
    </w:p>
    <w:p>
      <w:pPr>
        <w:pStyle w:val="4"/>
        <w:shd w:val="clear" w:color="auto" w:fill="F6FFEC"/>
        <w:spacing w:before="100" w:beforeAutospacing="1" w:after="100" w:afterAutospacing="1"/>
        <w:ind w:left="1464" w:hanging="360"/>
        <w:rPr>
          <w:sz w:val="22"/>
        </w:rPr>
      </w:pPr>
      <w:r>
        <w:rPr>
          <w:sz w:val="22"/>
        </w:rPr>
        <w:t>1） </w:t>
      </w:r>
      <w:r>
        <w:rPr>
          <w:rFonts w:hint="eastAsia"/>
          <w:sz w:val="22"/>
        </w:rPr>
        <w:t>硕士就读专业为英语或其它外语语种，并获得该语种专业的毕业证和学位证者；</w:t>
      </w:r>
    </w:p>
    <w:p>
      <w:pPr>
        <w:pStyle w:val="4"/>
        <w:shd w:val="clear" w:color="auto" w:fill="F6FFEC"/>
        <w:spacing w:before="100" w:beforeAutospacing="1" w:after="100" w:afterAutospacing="1"/>
        <w:ind w:left="1464" w:hanging="360"/>
        <w:rPr>
          <w:sz w:val="22"/>
        </w:rPr>
      </w:pPr>
      <w:r>
        <w:rPr>
          <w:sz w:val="22"/>
        </w:rPr>
        <w:t>2） </w:t>
      </w:r>
      <w:r>
        <w:rPr>
          <w:rFonts w:hint="eastAsia"/>
          <w:sz w:val="22"/>
        </w:rPr>
        <w:t>硕士学位是在以英语为母语的国家获得，并进行全英文培养者。</w:t>
      </w:r>
    </w:p>
    <w:p>
      <w:pPr>
        <w:pStyle w:val="4"/>
        <w:shd w:val="clear" w:color="auto" w:fill="F6FFEC"/>
        <w:spacing w:before="100" w:beforeAutospacing="1" w:after="100" w:afterAutospacing="1"/>
        <w:ind w:left="1464" w:hanging="360"/>
        <w:rPr>
          <w:sz w:val="22"/>
        </w:rPr>
      </w:pPr>
      <w:r>
        <w:rPr>
          <w:rFonts w:hint="eastAsia"/>
          <w:sz w:val="22"/>
        </w:rPr>
        <w:t>（留</w:t>
      </w:r>
      <w:r>
        <w:rPr>
          <w:sz w:val="22"/>
        </w:rPr>
        <w:t>学生以汉语水平考试</w:t>
      </w:r>
      <w:r>
        <w:rPr>
          <w:rFonts w:hint="eastAsia"/>
          <w:sz w:val="22"/>
        </w:rPr>
        <w:t>HSK</w:t>
      </w:r>
      <w:r>
        <w:rPr>
          <w:sz w:val="22"/>
        </w:rPr>
        <w:t>六</w:t>
      </w:r>
      <w:r>
        <w:rPr>
          <w:rFonts w:hint="eastAsia"/>
          <w:sz w:val="22"/>
        </w:rPr>
        <w:t>级</w:t>
      </w:r>
      <w:r>
        <w:rPr>
          <w:sz w:val="22"/>
        </w:rPr>
        <w:t xml:space="preserve"> </w:t>
      </w:r>
      <w:r>
        <w:rPr>
          <w:rFonts w:hint="eastAsia"/>
          <w:sz w:val="22"/>
        </w:rPr>
        <w:t>替代）</w:t>
      </w:r>
    </w:p>
    <w:p>
      <w:pPr>
        <w:ind w:left="330" w:leftChars="110" w:hanging="110" w:hangingChars="50"/>
        <w:rPr>
          <w:sz w:val="22"/>
        </w:rPr>
      </w:pPr>
      <w:r>
        <w:rPr>
          <w:rFonts w:hint="eastAsia"/>
          <w:sz w:val="22"/>
        </w:rPr>
        <w:t>　</w:t>
      </w:r>
      <w:r>
        <w:rPr>
          <w:sz w:val="22"/>
        </w:rPr>
        <w:t>B</w:t>
      </w:r>
      <w:r>
        <w:rPr>
          <w:rFonts w:hint="eastAsia"/>
          <w:sz w:val="22"/>
        </w:rPr>
        <w:t>、中国马克思主义与当代（留学生</w:t>
      </w:r>
      <w:r>
        <w:rPr>
          <w:sz w:val="22"/>
        </w:rPr>
        <w:t>以</w:t>
      </w:r>
      <w:r>
        <w:rPr>
          <w:rFonts w:hint="eastAsia"/>
          <w:sz w:val="22"/>
        </w:rPr>
        <w:t>《</w:t>
      </w:r>
      <w:r>
        <w:rPr>
          <w:sz w:val="22"/>
        </w:rPr>
        <w:t>中国概况</w:t>
      </w:r>
      <w:r>
        <w:rPr>
          <w:rFonts w:hint="eastAsia"/>
          <w:sz w:val="22"/>
        </w:rPr>
        <w:t>》</w:t>
      </w:r>
      <w:r>
        <w:rPr>
          <w:sz w:val="22"/>
        </w:rPr>
        <w:t>替代</w:t>
      </w:r>
      <w:r>
        <w:rPr>
          <w:rFonts w:hint="eastAsia"/>
          <w:sz w:val="22"/>
        </w:rPr>
        <w:t>）</w:t>
      </w:r>
    </w:p>
    <w:p>
      <w:pPr>
        <w:rPr>
          <w:sz w:val="22"/>
        </w:rPr>
      </w:pPr>
      <w:r>
        <w:rPr>
          <w:sz w:val="22"/>
        </w:rPr>
        <w:t>3</w:t>
      </w:r>
      <w:r>
        <w:rPr>
          <w:rFonts w:hint="eastAsia"/>
          <w:sz w:val="22"/>
        </w:rPr>
        <w:t>、专业学科课程</w:t>
      </w:r>
      <w:r>
        <w:rPr>
          <w:sz w:val="22"/>
        </w:rPr>
        <w:t>4</w:t>
      </w:r>
      <w:r>
        <w:rPr>
          <w:rFonts w:hint="eastAsia"/>
          <w:sz w:val="22"/>
        </w:rPr>
        <w:t>门，</w:t>
      </w:r>
    </w:p>
    <w:p>
      <w:pPr>
        <w:rPr>
          <w:sz w:val="22"/>
        </w:rPr>
      </w:pPr>
      <w:r>
        <w:rPr>
          <w:rFonts w:hint="eastAsia"/>
          <w:sz w:val="22"/>
        </w:rPr>
        <w:t>⑴导师讲授课程限一门，</w:t>
      </w:r>
    </w:p>
    <w:p>
      <w:pPr>
        <w:ind w:left="220" w:hanging="220" w:hangingChars="100"/>
        <w:rPr>
          <w:sz w:val="22"/>
        </w:rPr>
      </w:pPr>
      <w:r>
        <w:rPr>
          <w:rFonts w:hint="eastAsia"/>
          <w:sz w:val="22"/>
        </w:rPr>
        <w:t>⑵专业必修课一门（考古</w:t>
      </w:r>
      <w:r>
        <w:rPr>
          <w:sz w:val="22"/>
        </w:rPr>
        <w:t>专业：</w:t>
      </w:r>
      <w:r>
        <w:rPr>
          <w:rFonts w:hint="eastAsia" w:ascii="仿宋" w:hAnsi="仿宋" w:eastAsia="仿宋"/>
          <w:sz w:val="24"/>
          <w:szCs w:val="24"/>
        </w:rPr>
        <w:t>考古学研究专题</w:t>
      </w:r>
      <w:r>
        <w:rPr>
          <w:rFonts w:hint="eastAsia" w:ascii="仿宋" w:hAnsi="仿宋" w:eastAsia="仿宋"/>
          <w:color w:val="FF0000"/>
          <w:sz w:val="24"/>
          <w:szCs w:val="24"/>
        </w:rPr>
        <w:t xml:space="preserve">  </w:t>
      </w:r>
      <w:r>
        <w:rPr>
          <w:rFonts w:hint="eastAsia"/>
          <w:sz w:val="22"/>
        </w:rPr>
        <w:t>国际关系和世界史B（国关史）：国际关系理论。古代史、</w:t>
      </w:r>
      <w:r>
        <w:rPr>
          <w:sz w:val="22"/>
        </w:rPr>
        <w:t>思想史</w:t>
      </w:r>
      <w:r>
        <w:rPr>
          <w:rFonts w:hint="eastAsia"/>
          <w:sz w:val="22"/>
        </w:rPr>
        <w:t>方向：中国古代史研究。中</w:t>
      </w:r>
      <w:r>
        <w:rPr>
          <w:sz w:val="22"/>
        </w:rPr>
        <w:t>近史方向：</w:t>
      </w:r>
      <w:r>
        <w:rPr>
          <w:rFonts w:hint="eastAsia" w:asciiTheme="minorEastAsia" w:hAnsiTheme="minorEastAsia"/>
          <w:szCs w:val="21"/>
        </w:rPr>
        <w:t xml:space="preserve">中国近现代史研究   </w:t>
      </w:r>
      <w:r>
        <w:rPr>
          <w:rFonts w:hint="eastAsia"/>
          <w:sz w:val="22"/>
        </w:rPr>
        <w:t>世界史方向：世界史专题研究），</w:t>
      </w:r>
    </w:p>
    <w:p>
      <w:pPr>
        <w:ind w:left="440" w:hanging="440" w:hangingChars="200"/>
        <w:rPr>
          <w:sz w:val="22"/>
        </w:rPr>
      </w:pPr>
      <w:r>
        <w:rPr>
          <w:rFonts w:hint="eastAsia"/>
          <w:sz w:val="22"/>
        </w:rPr>
        <w:t>⑶专业</w:t>
      </w:r>
      <w:r>
        <w:rPr>
          <w:sz w:val="22"/>
        </w:rPr>
        <w:t>外语</w:t>
      </w:r>
      <w:r>
        <w:rPr>
          <w:rFonts w:hint="eastAsia"/>
          <w:sz w:val="22"/>
        </w:rPr>
        <w:t>（</w:t>
      </w:r>
      <w:r>
        <w:rPr>
          <w:rFonts w:hint="eastAsia"/>
          <w:b/>
          <w:bCs/>
          <w:sz w:val="22"/>
        </w:rPr>
        <w:t>翻译</w:t>
      </w:r>
      <w:r>
        <w:rPr>
          <w:b/>
          <w:bCs/>
          <w:sz w:val="22"/>
        </w:rPr>
        <w:t>5000</w:t>
      </w:r>
      <w:r>
        <w:rPr>
          <w:rFonts w:hint="eastAsia"/>
          <w:b/>
          <w:bCs/>
          <w:sz w:val="22"/>
        </w:rPr>
        <w:t>字以上</w:t>
      </w:r>
      <w:r>
        <w:rPr>
          <w:rFonts w:hint="eastAsia"/>
          <w:sz w:val="22"/>
        </w:rPr>
        <w:t>，交导师做为专业外语成绩）</w:t>
      </w:r>
      <w:r>
        <w:rPr>
          <w:rFonts w:hint="eastAsia"/>
          <w:color w:val="FF0000"/>
          <w:sz w:val="22"/>
        </w:rPr>
        <w:t>（留</w:t>
      </w:r>
      <w:r>
        <w:rPr>
          <w:color w:val="FF0000"/>
          <w:sz w:val="22"/>
        </w:rPr>
        <w:t>学生可不修？</w:t>
      </w:r>
      <w:r>
        <w:rPr>
          <w:rFonts w:hint="eastAsia"/>
          <w:color w:val="FF0000"/>
          <w:sz w:val="22"/>
        </w:rPr>
        <w:t>）</w:t>
      </w:r>
    </w:p>
    <w:p>
      <w:pPr>
        <w:ind w:left="440" w:hanging="440" w:hangingChars="200"/>
        <w:rPr>
          <w:sz w:val="22"/>
        </w:rPr>
      </w:pPr>
      <w:r>
        <w:rPr>
          <w:rFonts w:hint="eastAsia"/>
          <w:sz w:val="22"/>
        </w:rPr>
        <w:t>⑷其他本专业博士课程一门。</w:t>
      </w:r>
    </w:p>
    <w:p>
      <w:pPr>
        <w:spacing w:line="360" w:lineRule="auto"/>
        <w:ind w:left="220" w:hanging="220" w:hangingChars="100"/>
        <w:jc w:val="both"/>
        <w:rPr>
          <w:sz w:val="22"/>
        </w:rPr>
      </w:pPr>
      <w:r>
        <w:rPr>
          <w:sz w:val="22"/>
        </w:rPr>
        <w:t>4</w:t>
      </w:r>
      <w:r>
        <w:rPr>
          <w:rFonts w:hint="eastAsia"/>
          <w:sz w:val="22"/>
        </w:rPr>
        <w:t>、非专业和同等学力入学的研究生要求补二门硕士课程：一、</w:t>
      </w:r>
      <w:r>
        <w:rPr>
          <w:sz w:val="22"/>
        </w:rPr>
        <w:t>B</w:t>
      </w:r>
      <w:r>
        <w:rPr>
          <w:rFonts w:hint="eastAsia"/>
          <w:sz w:val="22"/>
        </w:rPr>
        <w:t>类课</w:t>
      </w:r>
      <w:r>
        <w:rPr>
          <w:sz w:val="22"/>
        </w:rPr>
        <w:t xml:space="preserve"> </w:t>
      </w:r>
      <w:r>
        <w:rPr>
          <w:rFonts w:hint="eastAsia"/>
          <w:sz w:val="22"/>
        </w:rPr>
        <w:t>　二、</w:t>
      </w:r>
      <w:r>
        <w:rPr>
          <w:sz w:val="22"/>
        </w:rPr>
        <w:t>C</w:t>
      </w:r>
      <w:r>
        <w:rPr>
          <w:rFonts w:hint="eastAsia"/>
          <w:sz w:val="22"/>
        </w:rPr>
        <w:t>类课一门</w:t>
      </w:r>
    </w:p>
    <w:p>
      <w:pPr>
        <w:spacing w:line="360" w:lineRule="auto"/>
        <w:ind w:firstLine="375"/>
        <w:jc w:val="both"/>
        <w:rPr>
          <w:rFonts w:ascii="宋体" w:hAnsi="宋体" w:cs="宋体"/>
          <w:sz w:val="19"/>
          <w:szCs w:val="19"/>
        </w:rPr>
      </w:pPr>
      <w:r>
        <w:rPr>
          <w:sz w:val="22"/>
        </w:rPr>
        <w:t>(</w:t>
      </w:r>
      <w:r>
        <w:rPr>
          <w:rFonts w:hint="eastAsia"/>
          <w:sz w:val="22"/>
        </w:rPr>
        <w:t>一、思想史方向，思想史课必修。二、国关博士：国际关系专业：硕士为法学、政治学学位可不补硕士课，除此外要补国际关系硕士学位课程2门  三、国际关系史专业：硕士为历史学学位可不补硕士课，除此外要补国际关系史硕士学位课程2门</w:t>
      </w:r>
      <w:r>
        <w:rPr>
          <w:rFonts w:hint="eastAsia" w:ascii="宋体" w:hAnsi="宋体" w:cs="宋体"/>
          <w:sz w:val="19"/>
          <w:szCs w:val="19"/>
        </w:rPr>
        <w:t xml:space="preserve">   四、考古专业：硕士为非考古学方向，须补考古专业硕士学位课程2 门）</w:t>
      </w:r>
    </w:p>
    <w:p>
      <w:pPr>
        <w:spacing w:line="360" w:lineRule="auto"/>
        <w:ind w:firstLine="480"/>
        <w:rPr>
          <w:rFonts w:ascii="Verdana" w:hAnsi="Verdana" w:cs="宋体"/>
          <w:color w:val="000000"/>
          <w:sz w:val="24"/>
          <w:szCs w:val="24"/>
        </w:rPr>
      </w:pPr>
      <w:r>
        <w:rPr>
          <w:rFonts w:hint="eastAsia" w:ascii="Verdana" w:hAnsi="Verdana" w:cs="宋体"/>
          <w:color w:val="000000"/>
          <w:sz w:val="24"/>
          <w:szCs w:val="24"/>
        </w:rPr>
        <w:t>请同学们经常关注以下几个网址，以免错过院系以及研究生院的重要通知：</w:t>
      </w:r>
    </w:p>
    <w:p>
      <w:pPr>
        <w:spacing w:line="360" w:lineRule="auto"/>
        <w:rPr>
          <w:rFonts w:ascii="Verdana" w:hAnsi="Verdana" w:cs="宋体"/>
          <w:color w:val="000000"/>
          <w:sz w:val="24"/>
          <w:szCs w:val="24"/>
        </w:rPr>
      </w:pPr>
      <w:r>
        <w:rPr>
          <w:rFonts w:hint="eastAsia" w:ascii="Verdana" w:hAnsi="Verdana" w:cs="宋体"/>
          <w:color w:val="000000"/>
          <w:sz w:val="24"/>
          <w:szCs w:val="24"/>
        </w:rPr>
        <w:t>研究生院：研究生院的各种通知会在这里公布，其中页面左端“信息系统”的“研究生学籍与教学管理系统”学生可以进行各种教学与学籍方面的操作</w:t>
      </w:r>
    </w:p>
    <w:p>
      <w:pPr>
        <w:spacing w:line="360" w:lineRule="auto"/>
        <w:rPr>
          <w:rFonts w:ascii="Verdana" w:hAnsi="Verdana" w:cs="宋体"/>
          <w:color w:val="000000"/>
          <w:sz w:val="24"/>
          <w:szCs w:val="24"/>
        </w:rPr>
      </w:pPr>
      <w:r>
        <w:rPr>
          <w:rFonts w:hint="eastAsia" w:ascii="Verdana" w:hAnsi="Verdana" w:cs="宋体"/>
          <w:color w:val="000000"/>
          <w:sz w:val="24"/>
          <w:szCs w:val="24"/>
        </w:rPr>
        <w:t>南京大学历史学院</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51"/>
    <w:rsid w:val="000040B1"/>
    <w:rsid w:val="00062AC8"/>
    <w:rsid w:val="00094EC3"/>
    <w:rsid w:val="000A2673"/>
    <w:rsid w:val="000A3485"/>
    <w:rsid w:val="000A6068"/>
    <w:rsid w:val="000E26B9"/>
    <w:rsid w:val="00107BA9"/>
    <w:rsid w:val="001400E9"/>
    <w:rsid w:val="00147D73"/>
    <w:rsid w:val="001E08C1"/>
    <w:rsid w:val="00221832"/>
    <w:rsid w:val="00223B61"/>
    <w:rsid w:val="002579F2"/>
    <w:rsid w:val="0026582F"/>
    <w:rsid w:val="0029548B"/>
    <w:rsid w:val="002C0BCF"/>
    <w:rsid w:val="002C367E"/>
    <w:rsid w:val="002F424D"/>
    <w:rsid w:val="00361651"/>
    <w:rsid w:val="003A09B4"/>
    <w:rsid w:val="003C0157"/>
    <w:rsid w:val="003C74A7"/>
    <w:rsid w:val="004211FB"/>
    <w:rsid w:val="004463AE"/>
    <w:rsid w:val="00466180"/>
    <w:rsid w:val="004C4E62"/>
    <w:rsid w:val="004D534E"/>
    <w:rsid w:val="004D7009"/>
    <w:rsid w:val="004E58BE"/>
    <w:rsid w:val="00515DFC"/>
    <w:rsid w:val="00532156"/>
    <w:rsid w:val="005409FC"/>
    <w:rsid w:val="00542122"/>
    <w:rsid w:val="00545505"/>
    <w:rsid w:val="00566A5F"/>
    <w:rsid w:val="005A77F5"/>
    <w:rsid w:val="005E6AF1"/>
    <w:rsid w:val="00626623"/>
    <w:rsid w:val="00665C78"/>
    <w:rsid w:val="00672C21"/>
    <w:rsid w:val="00741BF8"/>
    <w:rsid w:val="007C45FE"/>
    <w:rsid w:val="007F6C94"/>
    <w:rsid w:val="00827962"/>
    <w:rsid w:val="00836207"/>
    <w:rsid w:val="008377C8"/>
    <w:rsid w:val="008673DB"/>
    <w:rsid w:val="00880A92"/>
    <w:rsid w:val="00895A10"/>
    <w:rsid w:val="00897D2C"/>
    <w:rsid w:val="008A7F76"/>
    <w:rsid w:val="008D1152"/>
    <w:rsid w:val="008D4BC9"/>
    <w:rsid w:val="008D570B"/>
    <w:rsid w:val="00912498"/>
    <w:rsid w:val="00933449"/>
    <w:rsid w:val="00987229"/>
    <w:rsid w:val="009D45D1"/>
    <w:rsid w:val="00A026D2"/>
    <w:rsid w:val="00A20313"/>
    <w:rsid w:val="00AB446F"/>
    <w:rsid w:val="00AE02C2"/>
    <w:rsid w:val="00B07437"/>
    <w:rsid w:val="00B13F6F"/>
    <w:rsid w:val="00B40534"/>
    <w:rsid w:val="00B666EA"/>
    <w:rsid w:val="00B92A69"/>
    <w:rsid w:val="00B95FD8"/>
    <w:rsid w:val="00BA1B88"/>
    <w:rsid w:val="00BB4A63"/>
    <w:rsid w:val="00BB578F"/>
    <w:rsid w:val="00BC26E7"/>
    <w:rsid w:val="00BE7A21"/>
    <w:rsid w:val="00BF1245"/>
    <w:rsid w:val="00BF30F5"/>
    <w:rsid w:val="00BF57B6"/>
    <w:rsid w:val="00C2585E"/>
    <w:rsid w:val="00C42FF6"/>
    <w:rsid w:val="00CB3638"/>
    <w:rsid w:val="00CF179D"/>
    <w:rsid w:val="00CF1C30"/>
    <w:rsid w:val="00D05115"/>
    <w:rsid w:val="00D1139F"/>
    <w:rsid w:val="00D14B70"/>
    <w:rsid w:val="00D600EE"/>
    <w:rsid w:val="00D75445"/>
    <w:rsid w:val="00DF54AC"/>
    <w:rsid w:val="00E0668D"/>
    <w:rsid w:val="00E20987"/>
    <w:rsid w:val="00E2495F"/>
    <w:rsid w:val="00E27C6D"/>
    <w:rsid w:val="00E3792C"/>
    <w:rsid w:val="00E42BE4"/>
    <w:rsid w:val="00E61DD7"/>
    <w:rsid w:val="00E85026"/>
    <w:rsid w:val="00EB2C94"/>
    <w:rsid w:val="00EE4981"/>
    <w:rsid w:val="00EF4F32"/>
    <w:rsid w:val="00EF5D81"/>
    <w:rsid w:val="00F22B73"/>
    <w:rsid w:val="00F6040F"/>
    <w:rsid w:val="00F761E7"/>
    <w:rsid w:val="00FB21BA"/>
    <w:rsid w:val="00FB27C4"/>
    <w:rsid w:val="00FE395C"/>
    <w:rsid w:val="00FF0AD5"/>
    <w:rsid w:val="01E718A8"/>
    <w:rsid w:val="03394A87"/>
    <w:rsid w:val="07307A51"/>
    <w:rsid w:val="0BC24A43"/>
    <w:rsid w:val="1374465F"/>
    <w:rsid w:val="139E0F85"/>
    <w:rsid w:val="1DBC70DC"/>
    <w:rsid w:val="326E158E"/>
    <w:rsid w:val="34DD317B"/>
    <w:rsid w:val="3D9B4FCC"/>
    <w:rsid w:val="4254133B"/>
    <w:rsid w:val="44FB3158"/>
    <w:rsid w:val="4BA8333B"/>
    <w:rsid w:val="4E3D2A1E"/>
    <w:rsid w:val="6C4A6466"/>
    <w:rsid w:val="6DAF6896"/>
    <w:rsid w:val="6F0675D2"/>
    <w:rsid w:val="71070526"/>
    <w:rsid w:val="71D266A3"/>
    <w:rsid w:val="730B313D"/>
    <w:rsid w:val="765914EB"/>
    <w:rsid w:val="77300243"/>
    <w:rsid w:val="780D42C0"/>
    <w:rsid w:val="7C901182"/>
    <w:rsid w:val="7DF35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FollowedHyperlink"/>
    <w:basedOn w:val="6"/>
    <w:semiHidden/>
    <w:unhideWhenUsed/>
    <w:uiPriority w:val="99"/>
    <w:rPr>
      <w:color w:val="800080" w:themeColor="followedHyperlink"/>
      <w:u w:val="single"/>
      <w14:textFill>
        <w14:solidFill>
          <w14:schemeClr w14:val="folHlink"/>
        </w14:solidFill>
      </w14:textFill>
    </w:rPr>
  </w:style>
  <w:style w:type="character" w:styleId="8">
    <w:name w:val="Hyperlink"/>
    <w:basedOn w:val="6"/>
    <w:qFormat/>
    <w:uiPriority w:val="0"/>
    <w:rPr>
      <w:color w:val="0000FF"/>
      <w:u w:val="single"/>
    </w:rPr>
  </w:style>
  <w:style w:type="character" w:customStyle="1" w:styleId="9">
    <w:name w:val="页眉 字符"/>
    <w:basedOn w:val="6"/>
    <w:link w:val="3"/>
    <w:qFormat/>
    <w:uiPriority w:val="99"/>
    <w:rPr>
      <w:rFonts w:ascii="Times New Roman" w:hAnsi="Times New Roman" w:eastAsia="宋体" w:cs="Times New Roman"/>
      <w:kern w:val="0"/>
      <w:sz w:val="18"/>
      <w:szCs w:val="18"/>
    </w:rPr>
  </w:style>
  <w:style w:type="character" w:customStyle="1" w:styleId="10">
    <w:name w:val="页脚 字符"/>
    <w:basedOn w:val="6"/>
    <w:link w:val="2"/>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372</Words>
  <Characters>2122</Characters>
  <Lines>17</Lines>
  <Paragraphs>4</Paragraphs>
  <TotalTime>161</TotalTime>
  <ScaleCrop>false</ScaleCrop>
  <LinksUpToDate>false</LinksUpToDate>
  <CharactersWithSpaces>2490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2019-09-20T01:48:00Z</dcterms:created>
  <dc:creator>Windows 用户</dc:creator>
  <cp:lastModifiedBy>215</cp:lastModifiedBy>
  <cp:lastPrinted>2019-09-03T03:19:00Z</cp:lastPrinted>
  <dcterms:modified xsi:type="dcterms:W3CDTF">2020-09-18T02:31:02Z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